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9D24" w14:textId="757F10F3" w:rsidR="006F3FBA" w:rsidRPr="0050249E" w:rsidRDefault="006F3FBA" w:rsidP="006F3FBA">
      <w:pPr>
        <w:pStyle w:val="H1"/>
        <w:rPr>
          <w:rFonts w:asciiTheme="minorHAnsi" w:hAnsiTheme="minorHAnsi" w:cstheme="minorHAnsi"/>
        </w:rPr>
      </w:pPr>
      <w:bookmarkStart w:id="0" w:name="_Toc40429104"/>
      <w:bookmarkStart w:id="1" w:name="_Toc106888046"/>
      <w:bookmarkStart w:id="2" w:name="_Hlk106806411"/>
      <w:r w:rsidRPr="0050249E">
        <w:rPr>
          <w:rFonts w:asciiTheme="minorHAnsi" w:hAnsiTheme="minorHAnsi" w:cstheme="minorHAnsi"/>
        </w:rPr>
        <w:t xml:space="preserve">Domestic Abuse, Honour Based Abuse and Forced Marriage policy </w:t>
      </w:r>
      <w:bookmarkEnd w:id="0"/>
      <w:bookmarkEnd w:id="1"/>
    </w:p>
    <w:p w14:paraId="619F3E79" w14:textId="77777777" w:rsidR="006F3FBA" w:rsidRPr="0050249E" w:rsidRDefault="006F3FBA" w:rsidP="006F3FBA">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6F3FBA" w:rsidRPr="0050249E" w14:paraId="0CA9652A" w14:textId="77777777" w:rsidTr="00663723">
        <w:trPr>
          <w:trHeight w:val="200"/>
          <w:jc w:val="center"/>
        </w:trPr>
        <w:tc>
          <w:tcPr>
            <w:tcW w:w="3081" w:type="dxa"/>
            <w:vAlign w:val="center"/>
          </w:tcPr>
          <w:p w14:paraId="352CA457" w14:textId="77777777" w:rsidR="006F3FBA" w:rsidRPr="0050249E" w:rsidRDefault="006F3FBA" w:rsidP="00663723">
            <w:pPr>
              <w:jc w:val="center"/>
              <w:rPr>
                <w:rFonts w:asciiTheme="minorHAnsi" w:eastAsia="Calibri" w:hAnsiTheme="minorHAnsi" w:cstheme="minorHAnsi"/>
                <w:color w:val="000000"/>
                <w:sz w:val="22"/>
                <w:szCs w:val="22"/>
                <w:lang w:eastAsia="en-GB"/>
              </w:rPr>
            </w:pPr>
            <w:r w:rsidRPr="0050249E">
              <w:rPr>
                <w:rFonts w:asciiTheme="minorHAnsi" w:eastAsia="Arial" w:hAnsiTheme="minorHAnsi" w:cstheme="minorHAnsi"/>
                <w:color w:val="000000"/>
                <w:sz w:val="20"/>
                <w:szCs w:val="20"/>
                <w:lang w:eastAsia="en-GB"/>
              </w:rPr>
              <w:t>EYFS: 3.1 – 3.8</w:t>
            </w:r>
          </w:p>
        </w:tc>
      </w:tr>
    </w:tbl>
    <w:p w14:paraId="599AC1A4" w14:textId="77777777" w:rsidR="006F3FBA" w:rsidRPr="0050249E" w:rsidRDefault="006F3FBA" w:rsidP="006F3FBA">
      <w:pPr>
        <w:rPr>
          <w:rFonts w:asciiTheme="minorHAnsi" w:hAnsiTheme="minorHAnsi" w:cstheme="minorHAnsi"/>
          <w:i/>
        </w:rPr>
      </w:pPr>
    </w:p>
    <w:p w14:paraId="21039210"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This policy should be read alongside our:</w:t>
      </w:r>
    </w:p>
    <w:p w14:paraId="21072F5B" w14:textId="77777777" w:rsidR="006F3FBA" w:rsidRPr="0050249E" w:rsidRDefault="006F3FBA" w:rsidP="006F3FBA">
      <w:pPr>
        <w:numPr>
          <w:ilvl w:val="0"/>
          <w:numId w:val="1"/>
        </w:numPr>
        <w:contextualSpacing/>
        <w:rPr>
          <w:rFonts w:asciiTheme="minorHAnsi" w:hAnsiTheme="minorHAnsi" w:cstheme="minorHAnsi"/>
        </w:rPr>
      </w:pPr>
      <w:r w:rsidRPr="0050249E">
        <w:rPr>
          <w:rFonts w:asciiTheme="minorHAnsi" w:hAnsiTheme="minorHAnsi" w:cstheme="minorHAnsi"/>
        </w:rPr>
        <w:t>Safeguarding Children/Child Protection Policy</w:t>
      </w:r>
    </w:p>
    <w:p w14:paraId="2BB06ABC" w14:textId="77777777" w:rsidR="006F3FBA" w:rsidRPr="0050249E" w:rsidRDefault="006F3FBA" w:rsidP="006F3FBA">
      <w:pPr>
        <w:numPr>
          <w:ilvl w:val="0"/>
          <w:numId w:val="1"/>
        </w:numPr>
        <w:contextualSpacing/>
        <w:rPr>
          <w:rFonts w:asciiTheme="minorHAnsi" w:hAnsiTheme="minorHAnsi" w:cstheme="minorHAnsi"/>
        </w:rPr>
      </w:pPr>
      <w:r w:rsidRPr="0050249E">
        <w:rPr>
          <w:rFonts w:asciiTheme="minorHAnsi" w:hAnsiTheme="minorHAnsi" w:cstheme="minorHAnsi"/>
        </w:rPr>
        <w:t>Data Protection and Confidentiality</w:t>
      </w:r>
    </w:p>
    <w:p w14:paraId="29FB7C60" w14:textId="77777777" w:rsidR="006F3FBA" w:rsidRPr="0050249E" w:rsidRDefault="006F3FBA" w:rsidP="006F3FBA">
      <w:pPr>
        <w:numPr>
          <w:ilvl w:val="0"/>
          <w:numId w:val="1"/>
        </w:numPr>
        <w:contextualSpacing/>
        <w:rPr>
          <w:rFonts w:asciiTheme="minorHAnsi" w:hAnsiTheme="minorHAnsi" w:cstheme="minorHAnsi"/>
        </w:rPr>
      </w:pPr>
      <w:r w:rsidRPr="0050249E">
        <w:rPr>
          <w:rFonts w:asciiTheme="minorHAnsi" w:hAnsiTheme="minorHAnsi" w:cstheme="minorHAnsi"/>
        </w:rPr>
        <w:t>GDPR Privacy Notice.</w:t>
      </w:r>
    </w:p>
    <w:p w14:paraId="2FDF2CB1" w14:textId="77777777" w:rsidR="006F3FBA" w:rsidRPr="0050249E" w:rsidRDefault="006F3FBA" w:rsidP="006F3FBA">
      <w:pPr>
        <w:rPr>
          <w:rFonts w:asciiTheme="minorHAnsi" w:hAnsiTheme="minorHAnsi" w:cstheme="minorHAnsi"/>
        </w:rPr>
      </w:pPr>
    </w:p>
    <w:p w14:paraId="1FC25686" w14:textId="77777777" w:rsidR="006F3FBA" w:rsidRPr="006F3FBA" w:rsidRDefault="006F3FBA" w:rsidP="006F3FBA">
      <w:pPr>
        <w:rPr>
          <w:rFonts w:asciiTheme="minorHAnsi" w:hAnsiTheme="minorHAnsi" w:cstheme="minorHAnsi"/>
        </w:rPr>
      </w:pPr>
      <w:r w:rsidRPr="006F3FBA">
        <w:rPr>
          <w:rFonts w:asciiTheme="minorHAnsi" w:hAnsiTheme="minorHAnsi" w:cstheme="minorHAnsi"/>
        </w:rPr>
        <w:t>The Domestic Abuse Act 2021 defines Domestic Abuse as:</w:t>
      </w:r>
    </w:p>
    <w:p w14:paraId="7D7E0C72" w14:textId="77777777" w:rsidR="006F3FBA" w:rsidRPr="006F3FBA" w:rsidRDefault="006F3FBA" w:rsidP="006F3FBA">
      <w:pPr>
        <w:rPr>
          <w:rFonts w:asciiTheme="minorHAnsi" w:hAnsiTheme="minorHAnsi" w:cstheme="minorHAnsi"/>
        </w:rPr>
      </w:pPr>
    </w:p>
    <w:p w14:paraId="67B07356" w14:textId="77777777" w:rsidR="006F3FBA" w:rsidRPr="006F3FBA" w:rsidRDefault="006F3FBA" w:rsidP="006F3FBA">
      <w:pPr>
        <w:pStyle w:val="legclearfix"/>
        <w:shd w:val="clear" w:color="auto" w:fill="FFFFFF"/>
        <w:spacing w:before="0" w:beforeAutospacing="0" w:after="120" w:afterAutospacing="0"/>
        <w:jc w:val="both"/>
        <w:rPr>
          <w:rStyle w:val="legds"/>
          <w:rFonts w:asciiTheme="minorHAnsi" w:hAnsiTheme="minorHAnsi" w:cstheme="minorHAnsi"/>
          <w:i/>
          <w:color w:val="000000"/>
        </w:rPr>
      </w:pPr>
      <w:r w:rsidRPr="006F3FBA">
        <w:rPr>
          <w:rStyle w:val="legds"/>
          <w:rFonts w:asciiTheme="minorHAnsi" w:hAnsiTheme="minorHAnsi" w:cstheme="minorHAnsi"/>
          <w:i/>
          <w:color w:val="000000"/>
        </w:rPr>
        <w:t>Behaviour of a person (A) towards another person (B) is “domestic abuse” if:</w:t>
      </w:r>
    </w:p>
    <w:p w14:paraId="7745A93E" w14:textId="77777777" w:rsidR="006F3FBA" w:rsidRPr="006F3FBA" w:rsidRDefault="006F3FBA" w:rsidP="006F3FBA">
      <w:pPr>
        <w:pStyle w:val="legclearfix"/>
        <w:numPr>
          <w:ilvl w:val="0"/>
          <w:numId w:val="8"/>
        </w:numPr>
        <w:shd w:val="clear" w:color="auto" w:fill="FFFFFF"/>
        <w:spacing w:before="0" w:beforeAutospacing="0" w:after="120" w:afterAutospacing="0"/>
        <w:jc w:val="both"/>
        <w:rPr>
          <w:rStyle w:val="legds"/>
          <w:rFonts w:asciiTheme="minorHAnsi" w:hAnsiTheme="minorHAnsi" w:cstheme="minorHAnsi"/>
          <w:i/>
          <w:color w:val="000000"/>
        </w:rPr>
      </w:pPr>
      <w:r w:rsidRPr="006F3FBA">
        <w:rPr>
          <w:rStyle w:val="legds"/>
          <w:rFonts w:asciiTheme="minorHAnsi" w:hAnsiTheme="minorHAnsi" w:cstheme="minorHAnsi"/>
          <w:i/>
          <w:color w:val="000000"/>
        </w:rPr>
        <w:t xml:space="preserve">They A and B are each aged 16 or over and are personally connected to each other </w:t>
      </w:r>
    </w:p>
    <w:p w14:paraId="467AAB28" w14:textId="77777777" w:rsidR="006F3FBA" w:rsidRPr="006F3FBA" w:rsidRDefault="006F3FBA" w:rsidP="006F3FBA">
      <w:pPr>
        <w:pStyle w:val="legclearfix"/>
        <w:numPr>
          <w:ilvl w:val="0"/>
          <w:numId w:val="8"/>
        </w:numPr>
        <w:shd w:val="clear" w:color="auto" w:fill="FFFFFF"/>
        <w:spacing w:before="0" w:beforeAutospacing="0" w:after="120" w:afterAutospacing="0"/>
        <w:jc w:val="both"/>
        <w:rPr>
          <w:rFonts w:asciiTheme="minorHAnsi" w:hAnsiTheme="minorHAnsi" w:cstheme="minorHAnsi"/>
          <w:i/>
          <w:color w:val="000000"/>
        </w:rPr>
      </w:pPr>
      <w:r w:rsidRPr="006F3FBA">
        <w:rPr>
          <w:rStyle w:val="legds"/>
          <w:rFonts w:asciiTheme="minorHAnsi" w:hAnsiTheme="minorHAnsi" w:cstheme="minorHAnsi"/>
          <w:i/>
          <w:color w:val="000000"/>
        </w:rPr>
        <w:t>The behaviour is abusive.</w:t>
      </w:r>
      <w:r w:rsidRPr="006F3FBA">
        <w:rPr>
          <w:rFonts w:asciiTheme="minorHAnsi" w:hAnsiTheme="minorHAnsi" w:cstheme="minorHAnsi"/>
          <w:i/>
          <w:color w:val="000000"/>
        </w:rPr>
        <w:t xml:space="preserve"> </w:t>
      </w:r>
    </w:p>
    <w:p w14:paraId="6B04EC47" w14:textId="77777777" w:rsidR="006F3FBA" w:rsidRPr="006F3FBA" w:rsidRDefault="006F3FBA" w:rsidP="006F3FBA">
      <w:pPr>
        <w:pStyle w:val="legclearfix"/>
        <w:shd w:val="clear" w:color="auto" w:fill="FFFFFF"/>
        <w:spacing w:before="0" w:beforeAutospacing="0" w:after="120" w:afterAutospacing="0"/>
        <w:jc w:val="both"/>
        <w:rPr>
          <w:rStyle w:val="legds"/>
          <w:rFonts w:asciiTheme="minorHAnsi" w:hAnsiTheme="minorHAnsi" w:cstheme="minorHAnsi"/>
          <w:i/>
          <w:color w:val="000000"/>
        </w:rPr>
      </w:pPr>
      <w:r w:rsidRPr="006F3FBA">
        <w:rPr>
          <w:rStyle w:val="legds"/>
          <w:rFonts w:asciiTheme="minorHAnsi" w:hAnsiTheme="minorHAnsi" w:cstheme="minorHAnsi"/>
          <w:i/>
          <w:color w:val="000000"/>
        </w:rPr>
        <w:t>Behaviour is “abusive” if it consists of any of the following:</w:t>
      </w:r>
    </w:p>
    <w:p w14:paraId="36E95C53" w14:textId="77777777" w:rsidR="006F3FBA" w:rsidRPr="006F3FBA" w:rsidRDefault="006F3FBA" w:rsidP="006F3FBA">
      <w:pPr>
        <w:pStyle w:val="legclearfix"/>
        <w:numPr>
          <w:ilvl w:val="0"/>
          <w:numId w:val="7"/>
        </w:numPr>
        <w:shd w:val="clear" w:color="auto" w:fill="FFFFFF"/>
        <w:spacing w:before="0" w:beforeAutospacing="0" w:after="120" w:afterAutospacing="0"/>
        <w:jc w:val="both"/>
        <w:rPr>
          <w:rStyle w:val="legds"/>
          <w:rFonts w:asciiTheme="minorHAnsi" w:hAnsiTheme="minorHAnsi" w:cstheme="minorHAnsi"/>
          <w:i/>
          <w:color w:val="000000"/>
        </w:rPr>
      </w:pPr>
      <w:r w:rsidRPr="006F3FBA">
        <w:rPr>
          <w:rStyle w:val="legds"/>
          <w:rFonts w:asciiTheme="minorHAnsi" w:hAnsiTheme="minorHAnsi" w:cstheme="minorHAnsi"/>
          <w:i/>
          <w:color w:val="000000"/>
        </w:rPr>
        <w:t>Physical or sexual abuse</w:t>
      </w:r>
    </w:p>
    <w:p w14:paraId="3187B1CC" w14:textId="77777777" w:rsidR="006F3FBA" w:rsidRPr="006F3FBA" w:rsidRDefault="006F3FBA" w:rsidP="006F3FBA">
      <w:pPr>
        <w:pStyle w:val="legclearfix"/>
        <w:numPr>
          <w:ilvl w:val="0"/>
          <w:numId w:val="7"/>
        </w:numPr>
        <w:shd w:val="clear" w:color="auto" w:fill="FFFFFF"/>
        <w:spacing w:before="0" w:beforeAutospacing="0" w:after="120" w:afterAutospacing="0"/>
        <w:jc w:val="both"/>
        <w:rPr>
          <w:rFonts w:asciiTheme="minorHAnsi" w:hAnsiTheme="minorHAnsi" w:cstheme="minorHAnsi"/>
          <w:i/>
          <w:color w:val="000000"/>
        </w:rPr>
      </w:pPr>
      <w:r w:rsidRPr="006F3FBA">
        <w:rPr>
          <w:rStyle w:val="legds"/>
          <w:rFonts w:asciiTheme="minorHAnsi" w:hAnsiTheme="minorHAnsi" w:cstheme="minorHAnsi"/>
          <w:i/>
          <w:color w:val="000000"/>
        </w:rPr>
        <w:t>Violent or threatening behaviour</w:t>
      </w:r>
    </w:p>
    <w:p w14:paraId="3DBCAA30" w14:textId="77777777" w:rsidR="006F3FBA" w:rsidRPr="006F3FBA" w:rsidRDefault="006F3FBA" w:rsidP="006F3FBA">
      <w:pPr>
        <w:pStyle w:val="legclearfix"/>
        <w:numPr>
          <w:ilvl w:val="0"/>
          <w:numId w:val="7"/>
        </w:numPr>
        <w:shd w:val="clear" w:color="auto" w:fill="FFFFFF"/>
        <w:spacing w:before="0" w:beforeAutospacing="0" w:after="120" w:afterAutospacing="0"/>
        <w:jc w:val="both"/>
        <w:rPr>
          <w:rFonts w:asciiTheme="minorHAnsi" w:hAnsiTheme="minorHAnsi" w:cstheme="minorHAnsi"/>
          <w:i/>
          <w:color w:val="000000"/>
        </w:rPr>
      </w:pPr>
      <w:r w:rsidRPr="006F3FBA">
        <w:rPr>
          <w:rStyle w:val="legds"/>
          <w:rFonts w:asciiTheme="minorHAnsi" w:hAnsiTheme="minorHAnsi" w:cstheme="minorHAnsi"/>
          <w:i/>
          <w:color w:val="000000"/>
        </w:rPr>
        <w:t>Controlling or coercive behaviour</w:t>
      </w:r>
    </w:p>
    <w:p w14:paraId="09D9CD6E" w14:textId="77777777" w:rsidR="006F3FBA" w:rsidRPr="006F3FBA" w:rsidRDefault="006F3FBA" w:rsidP="006F3FBA">
      <w:pPr>
        <w:pStyle w:val="legclearfix"/>
        <w:numPr>
          <w:ilvl w:val="0"/>
          <w:numId w:val="7"/>
        </w:numPr>
        <w:shd w:val="clear" w:color="auto" w:fill="FFFFFF"/>
        <w:spacing w:before="0" w:beforeAutospacing="0" w:after="120" w:afterAutospacing="0"/>
        <w:jc w:val="both"/>
        <w:rPr>
          <w:rFonts w:asciiTheme="minorHAnsi" w:hAnsiTheme="minorHAnsi" w:cstheme="minorHAnsi"/>
          <w:i/>
          <w:color w:val="000000"/>
        </w:rPr>
      </w:pPr>
      <w:r w:rsidRPr="006F3FBA">
        <w:rPr>
          <w:rStyle w:val="legds"/>
          <w:rFonts w:asciiTheme="minorHAnsi" w:hAnsiTheme="minorHAnsi" w:cstheme="minorHAnsi"/>
          <w:i/>
          <w:color w:val="000000"/>
        </w:rPr>
        <w:t>Economic abuse</w:t>
      </w:r>
    </w:p>
    <w:p w14:paraId="03AAAE36" w14:textId="77777777" w:rsidR="006F3FBA" w:rsidRPr="006F3FBA" w:rsidRDefault="006F3FBA" w:rsidP="006F3FBA">
      <w:pPr>
        <w:pStyle w:val="legclearfix"/>
        <w:numPr>
          <w:ilvl w:val="0"/>
          <w:numId w:val="7"/>
        </w:numPr>
        <w:shd w:val="clear" w:color="auto" w:fill="FFFFFF"/>
        <w:spacing w:before="0" w:beforeAutospacing="0" w:after="120" w:afterAutospacing="0"/>
        <w:jc w:val="both"/>
        <w:rPr>
          <w:rFonts w:asciiTheme="minorHAnsi" w:hAnsiTheme="minorHAnsi" w:cstheme="minorHAnsi"/>
          <w:i/>
          <w:color w:val="000000"/>
        </w:rPr>
      </w:pPr>
      <w:r w:rsidRPr="006F3FBA">
        <w:rPr>
          <w:rStyle w:val="legds"/>
          <w:rFonts w:asciiTheme="minorHAnsi" w:hAnsiTheme="minorHAnsi" w:cstheme="minorHAnsi"/>
          <w:i/>
          <w:color w:val="000000"/>
        </w:rPr>
        <w:t xml:space="preserve">Psychological, </w:t>
      </w:r>
      <w:proofErr w:type="gramStart"/>
      <w:r w:rsidRPr="006F3FBA">
        <w:rPr>
          <w:rStyle w:val="legds"/>
          <w:rFonts w:asciiTheme="minorHAnsi" w:hAnsiTheme="minorHAnsi" w:cstheme="minorHAnsi"/>
          <w:i/>
          <w:color w:val="000000"/>
        </w:rPr>
        <w:t>emotional</w:t>
      </w:r>
      <w:proofErr w:type="gramEnd"/>
      <w:r w:rsidRPr="006F3FBA">
        <w:rPr>
          <w:rStyle w:val="legds"/>
          <w:rFonts w:asciiTheme="minorHAnsi" w:hAnsiTheme="minorHAnsi" w:cstheme="minorHAnsi"/>
          <w:i/>
          <w:color w:val="000000"/>
        </w:rPr>
        <w:t xml:space="preserve"> or other abuse</w:t>
      </w:r>
    </w:p>
    <w:p w14:paraId="45E9F867" w14:textId="77777777" w:rsidR="006F3FBA" w:rsidRPr="006F3FBA" w:rsidRDefault="006F3FBA" w:rsidP="006F3FBA">
      <w:pPr>
        <w:pStyle w:val="legrhs"/>
        <w:shd w:val="clear" w:color="auto" w:fill="FFFFFF"/>
        <w:spacing w:before="0" w:beforeAutospacing="0" w:after="120" w:afterAutospacing="0"/>
        <w:jc w:val="both"/>
        <w:rPr>
          <w:rFonts w:asciiTheme="minorHAnsi" w:hAnsiTheme="minorHAnsi" w:cstheme="minorHAnsi"/>
          <w:i/>
          <w:color w:val="000000"/>
        </w:rPr>
      </w:pPr>
      <w:r w:rsidRPr="006F3FBA">
        <w:rPr>
          <w:rFonts w:asciiTheme="minorHAnsi" w:hAnsiTheme="minorHAnsi" w:cstheme="minorHAnsi"/>
          <w:i/>
          <w:color w:val="000000"/>
        </w:rPr>
        <w:t>and it does not matter whether the behaviour consists of a single incident or a course of conduct.</w:t>
      </w:r>
      <w:r w:rsidRPr="006F3FBA">
        <w:rPr>
          <w:rStyle w:val="legds"/>
          <w:rFonts w:asciiTheme="minorHAnsi" w:hAnsiTheme="minorHAnsi" w:cstheme="minorHAnsi"/>
          <w:i/>
          <w:color w:val="000000"/>
        </w:rPr>
        <w:t xml:space="preserve"> “Economic abuse” means any behaviour that has a substantial adverse effect on B’s ability to:</w:t>
      </w:r>
    </w:p>
    <w:p w14:paraId="3BEB5665" w14:textId="77777777" w:rsidR="006F3FBA" w:rsidRPr="006F3FBA" w:rsidRDefault="006F3FBA" w:rsidP="006F3FBA">
      <w:pPr>
        <w:pStyle w:val="legclearfix"/>
        <w:shd w:val="clear" w:color="auto" w:fill="FFFFFF"/>
        <w:spacing w:before="0" w:beforeAutospacing="0" w:after="120" w:afterAutospacing="0"/>
        <w:ind w:left="720"/>
        <w:jc w:val="both"/>
        <w:rPr>
          <w:rFonts w:asciiTheme="minorHAnsi" w:hAnsiTheme="minorHAnsi" w:cstheme="minorHAnsi"/>
          <w:i/>
          <w:color w:val="000000"/>
        </w:rPr>
      </w:pPr>
      <w:r w:rsidRPr="006F3FBA">
        <w:rPr>
          <w:rStyle w:val="legds"/>
          <w:rFonts w:asciiTheme="minorHAnsi" w:hAnsiTheme="minorHAnsi" w:cstheme="minorHAnsi"/>
          <w:i/>
          <w:color w:val="000000"/>
        </w:rPr>
        <w:t xml:space="preserve">(a) Acquire, </w:t>
      </w:r>
      <w:proofErr w:type="gramStart"/>
      <w:r w:rsidRPr="006F3FBA">
        <w:rPr>
          <w:rStyle w:val="legds"/>
          <w:rFonts w:asciiTheme="minorHAnsi" w:hAnsiTheme="minorHAnsi" w:cstheme="minorHAnsi"/>
          <w:i/>
          <w:color w:val="000000"/>
        </w:rPr>
        <w:t>use</w:t>
      </w:r>
      <w:proofErr w:type="gramEnd"/>
      <w:r w:rsidRPr="006F3FBA">
        <w:rPr>
          <w:rStyle w:val="legds"/>
          <w:rFonts w:asciiTheme="minorHAnsi" w:hAnsiTheme="minorHAnsi" w:cstheme="minorHAnsi"/>
          <w:i/>
          <w:color w:val="000000"/>
        </w:rPr>
        <w:t xml:space="preserve"> or maintain money or other property, or</w:t>
      </w:r>
    </w:p>
    <w:p w14:paraId="4E5E2566" w14:textId="77777777" w:rsidR="006F3FBA" w:rsidRPr="0050249E" w:rsidRDefault="006F3FBA" w:rsidP="006F3FBA">
      <w:pPr>
        <w:pStyle w:val="legclearfix"/>
        <w:shd w:val="clear" w:color="auto" w:fill="FFFFFF"/>
        <w:spacing w:before="0" w:beforeAutospacing="0" w:after="120" w:afterAutospacing="0"/>
        <w:ind w:left="720"/>
        <w:jc w:val="both"/>
        <w:rPr>
          <w:rFonts w:asciiTheme="minorHAnsi" w:hAnsiTheme="minorHAnsi" w:cstheme="minorHAnsi"/>
          <w:i/>
          <w:color w:val="000000"/>
        </w:rPr>
      </w:pPr>
      <w:r w:rsidRPr="006F3FBA">
        <w:rPr>
          <w:rStyle w:val="legds"/>
          <w:rFonts w:asciiTheme="minorHAnsi" w:hAnsiTheme="minorHAnsi" w:cstheme="minorHAnsi"/>
          <w:i/>
          <w:color w:val="000000"/>
        </w:rPr>
        <w:t>(b) Obtain goods or services.</w:t>
      </w:r>
    </w:p>
    <w:p w14:paraId="0CCDA98D" w14:textId="77777777" w:rsidR="006F3FBA" w:rsidRPr="0050249E" w:rsidRDefault="006F3FBA" w:rsidP="006F3FBA">
      <w:pPr>
        <w:rPr>
          <w:rFonts w:asciiTheme="minorHAnsi" w:hAnsiTheme="minorHAnsi" w:cstheme="minorHAnsi"/>
        </w:rPr>
      </w:pPr>
    </w:p>
    <w:p w14:paraId="48EE447D"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Domestic abuse can happen to anyone regardless of gender, age, social background, religion, sexuality or ethnicity, and domestic abuse can happen at any stage in a relationship.</w:t>
      </w:r>
    </w:p>
    <w:p w14:paraId="77C64713" w14:textId="77777777" w:rsidR="006F3FBA" w:rsidRPr="0050249E" w:rsidRDefault="006F3FBA" w:rsidP="006F3FBA">
      <w:pPr>
        <w:rPr>
          <w:rFonts w:asciiTheme="minorHAnsi" w:hAnsiTheme="minorHAnsi" w:cstheme="minorHAnsi"/>
        </w:rPr>
      </w:pPr>
    </w:p>
    <w:p w14:paraId="0CA191AD"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We aim to develop staff knowledge of recognising the signs and symptoms of domestic abuse. These signs may include:</w:t>
      </w:r>
    </w:p>
    <w:p w14:paraId="2D5E515F" w14:textId="77777777" w:rsidR="006F3FBA" w:rsidRPr="0050249E" w:rsidRDefault="006F3FBA" w:rsidP="006F3FBA">
      <w:pPr>
        <w:numPr>
          <w:ilvl w:val="0"/>
          <w:numId w:val="2"/>
        </w:numPr>
        <w:contextualSpacing/>
        <w:rPr>
          <w:rFonts w:asciiTheme="minorHAnsi" w:hAnsiTheme="minorHAnsi" w:cstheme="minorHAnsi"/>
        </w:rPr>
      </w:pPr>
      <w:r w:rsidRPr="0050249E">
        <w:rPr>
          <w:rFonts w:asciiTheme="minorHAnsi" w:hAnsiTheme="minorHAnsi" w:cstheme="minorHAnsi"/>
        </w:rPr>
        <w:t>Changes in behaviour: for example, becoming very quiet, anxious, frightened, tearful, aggressive, distracted, depressed etc.</w:t>
      </w:r>
    </w:p>
    <w:p w14:paraId="166473D8" w14:textId="77777777" w:rsidR="006F3FBA" w:rsidRPr="0050249E" w:rsidRDefault="006F3FBA" w:rsidP="006F3FBA">
      <w:pPr>
        <w:numPr>
          <w:ilvl w:val="0"/>
          <w:numId w:val="2"/>
        </w:numPr>
        <w:contextualSpacing/>
        <w:rPr>
          <w:rFonts w:asciiTheme="minorHAnsi" w:hAnsiTheme="minorHAnsi" w:cstheme="minorHAnsi"/>
        </w:rPr>
      </w:pPr>
      <w:r w:rsidRPr="0050249E">
        <w:rPr>
          <w:rFonts w:asciiTheme="minorHAnsi" w:hAnsiTheme="minorHAnsi" w:cstheme="minorHAnsi"/>
        </w:rPr>
        <w:t>Visible bruising or single, or repeated, injury with unlikely explanations</w:t>
      </w:r>
    </w:p>
    <w:p w14:paraId="26BCE024" w14:textId="77777777" w:rsidR="006F3FBA" w:rsidRPr="0050249E" w:rsidRDefault="006F3FBA" w:rsidP="006F3FBA">
      <w:pPr>
        <w:numPr>
          <w:ilvl w:val="0"/>
          <w:numId w:val="2"/>
        </w:numPr>
        <w:contextualSpacing/>
        <w:rPr>
          <w:rFonts w:asciiTheme="minorHAnsi" w:hAnsiTheme="minorHAnsi" w:cstheme="minorHAnsi"/>
        </w:rPr>
      </w:pPr>
      <w:r w:rsidRPr="0050249E">
        <w:rPr>
          <w:rFonts w:asciiTheme="minorHAnsi" w:hAnsiTheme="minorHAnsi" w:cstheme="minorHAnsi"/>
        </w:rPr>
        <w:t>Change in the manner of dress: for example, clothes that do not suit the climate which may be used to hide injuries</w:t>
      </w:r>
    </w:p>
    <w:p w14:paraId="36EF812C" w14:textId="77777777" w:rsidR="006F3FBA" w:rsidRPr="0050249E" w:rsidRDefault="006F3FBA" w:rsidP="006F3FBA">
      <w:pPr>
        <w:numPr>
          <w:ilvl w:val="0"/>
          <w:numId w:val="2"/>
        </w:numPr>
        <w:contextualSpacing/>
        <w:rPr>
          <w:rFonts w:asciiTheme="minorHAnsi" w:hAnsiTheme="minorHAnsi" w:cstheme="minorHAnsi"/>
        </w:rPr>
      </w:pPr>
      <w:r w:rsidRPr="0050249E">
        <w:rPr>
          <w:rFonts w:asciiTheme="minorHAnsi" w:hAnsiTheme="minorHAnsi" w:cstheme="minorHAnsi"/>
        </w:rPr>
        <w:t>Partner or ex-partner stalking employee/parent in or around the workplace; this may include excessive phone calls or messages</w:t>
      </w:r>
    </w:p>
    <w:p w14:paraId="1D3B4263" w14:textId="77777777" w:rsidR="006F3FBA" w:rsidRPr="0050249E" w:rsidRDefault="006F3FBA" w:rsidP="006F3FBA">
      <w:pPr>
        <w:numPr>
          <w:ilvl w:val="0"/>
          <w:numId w:val="2"/>
        </w:numPr>
        <w:contextualSpacing/>
        <w:rPr>
          <w:rFonts w:asciiTheme="minorHAnsi" w:hAnsiTheme="minorHAnsi" w:cstheme="minorHAnsi"/>
        </w:rPr>
      </w:pPr>
      <w:r w:rsidRPr="0050249E">
        <w:rPr>
          <w:rFonts w:asciiTheme="minorHAnsi" w:hAnsiTheme="minorHAnsi" w:cstheme="minorHAnsi"/>
        </w:rPr>
        <w:lastRenderedPageBreak/>
        <w:t>Partner or ex-partner exerting an unusual amount of control or demands over work schedule</w:t>
      </w:r>
    </w:p>
    <w:p w14:paraId="056E9BCC" w14:textId="77777777" w:rsidR="006F3FBA" w:rsidRPr="0050249E" w:rsidRDefault="006F3FBA" w:rsidP="006F3FBA">
      <w:pPr>
        <w:numPr>
          <w:ilvl w:val="0"/>
          <w:numId w:val="2"/>
        </w:numPr>
        <w:contextualSpacing/>
        <w:rPr>
          <w:rFonts w:asciiTheme="minorHAnsi" w:hAnsiTheme="minorHAnsi" w:cstheme="minorHAnsi"/>
        </w:rPr>
      </w:pPr>
      <w:r w:rsidRPr="0050249E">
        <w:rPr>
          <w:rFonts w:asciiTheme="minorHAnsi" w:hAnsiTheme="minorHAnsi" w:cstheme="minorHAnsi"/>
        </w:rPr>
        <w:t>Frequent lateness or absence from work.</w:t>
      </w:r>
    </w:p>
    <w:p w14:paraId="7F5B8DB0" w14:textId="77777777" w:rsidR="006F3FBA" w:rsidRPr="0050249E" w:rsidRDefault="006F3FBA" w:rsidP="006F3FBA">
      <w:pPr>
        <w:contextualSpacing/>
        <w:rPr>
          <w:rFonts w:asciiTheme="minorHAnsi" w:hAnsiTheme="minorHAnsi" w:cstheme="minorHAnsi"/>
        </w:rPr>
      </w:pPr>
    </w:p>
    <w:p w14:paraId="76579C0F" w14:textId="77777777" w:rsidR="006F3FBA" w:rsidRPr="0050249E" w:rsidRDefault="006F3FBA" w:rsidP="006F3FBA">
      <w:pPr>
        <w:contextualSpacing/>
        <w:rPr>
          <w:rFonts w:asciiTheme="minorHAnsi" w:hAnsiTheme="minorHAnsi" w:cstheme="minorHAnsi"/>
        </w:rPr>
      </w:pPr>
      <w:r w:rsidRPr="0050249E">
        <w:rPr>
          <w:rFonts w:asciiTheme="minorHAnsi" w:hAnsiTheme="minorHAnsi" w:cstheme="minorHAnsi"/>
        </w:rPr>
        <w:t xml:space="preserve">All children can witness and be adversely affected by domestic abuse in the context of their home life where domestic abuse occurs between family members.  Exposure to domestic abuse and/or violence can have a serious, long lasting emotional and psychological impact on children. </w:t>
      </w:r>
    </w:p>
    <w:p w14:paraId="1A0AE6DC" w14:textId="77777777" w:rsidR="006F3FBA" w:rsidRPr="0050249E" w:rsidRDefault="006F3FBA" w:rsidP="006F3FBA">
      <w:pPr>
        <w:spacing w:before="120"/>
        <w:rPr>
          <w:rStyle w:val="Strong"/>
          <w:rFonts w:asciiTheme="minorHAnsi" w:hAnsiTheme="minorHAnsi" w:cstheme="minorHAnsi"/>
          <w:b w:val="0"/>
          <w:bCs w:val="0"/>
        </w:rPr>
      </w:pPr>
      <w:r w:rsidRPr="006F3FBA">
        <w:rPr>
          <w:rStyle w:val="Strong"/>
          <w:rFonts w:asciiTheme="minorHAnsi" w:hAnsiTheme="minorHAnsi" w:cstheme="minorHAnsi"/>
        </w:rPr>
        <w:t xml:space="preserve">In England, The Domestic Abuse Act 2021 recognises in law, for the first time, that children are victims if they see, </w:t>
      </w:r>
      <w:proofErr w:type="gramStart"/>
      <w:r w:rsidRPr="006F3FBA">
        <w:rPr>
          <w:rStyle w:val="Strong"/>
          <w:rFonts w:asciiTheme="minorHAnsi" w:hAnsiTheme="minorHAnsi" w:cstheme="minorHAnsi"/>
        </w:rPr>
        <w:t>hear</w:t>
      </w:r>
      <w:proofErr w:type="gramEnd"/>
      <w:r w:rsidRPr="006F3FBA">
        <w:rPr>
          <w:rStyle w:val="Strong"/>
          <w:rFonts w:asciiTheme="minorHAnsi" w:hAnsiTheme="minorHAnsi" w:cstheme="minorHAnsi"/>
        </w:rPr>
        <w:t xml:space="preserve"> or otherwise experience the effects of domestic abuse.</w:t>
      </w:r>
    </w:p>
    <w:p w14:paraId="2F473FB1" w14:textId="77777777" w:rsidR="006F3FBA" w:rsidRPr="0050249E" w:rsidRDefault="006F3FBA" w:rsidP="006F3FBA">
      <w:pPr>
        <w:contextualSpacing/>
        <w:rPr>
          <w:rFonts w:asciiTheme="minorHAnsi" w:hAnsiTheme="minorHAnsi" w:cstheme="minorHAnsi"/>
        </w:rPr>
      </w:pPr>
    </w:p>
    <w:p w14:paraId="5B6344DD" w14:textId="77777777" w:rsidR="006F3FBA" w:rsidRPr="0050249E" w:rsidRDefault="006F3FBA" w:rsidP="006F3FBA">
      <w:pPr>
        <w:contextualSpacing/>
        <w:rPr>
          <w:rFonts w:asciiTheme="minorHAnsi" w:hAnsiTheme="minorHAnsi" w:cstheme="minorHAnsi"/>
        </w:rPr>
      </w:pPr>
      <w:r w:rsidRPr="0050249E">
        <w:rPr>
          <w:rFonts w:asciiTheme="minorHAnsi" w:hAnsiTheme="minorHAnsi" w:cstheme="minorHAnsi"/>
        </w:rPr>
        <w:t>Signs that children may have witnessed domestic abuse include:</w:t>
      </w:r>
    </w:p>
    <w:p w14:paraId="0A55AAC7"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Anxiety</w:t>
      </w:r>
    </w:p>
    <w:p w14:paraId="13855BA1"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Regressive behaviours</w:t>
      </w:r>
    </w:p>
    <w:p w14:paraId="7E18DFF7"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Constant or regular sickness, such as colds or headaches</w:t>
      </w:r>
    </w:p>
    <w:p w14:paraId="1B54F494"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Difficulties with concentration</w:t>
      </w:r>
    </w:p>
    <w:p w14:paraId="25379055"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Emotional and behavioural difficulties</w:t>
      </w:r>
    </w:p>
    <w:p w14:paraId="5FA8DA0E"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Withdrawal</w:t>
      </w:r>
    </w:p>
    <w:p w14:paraId="6BC2285F" w14:textId="77777777" w:rsidR="006F3FBA" w:rsidRPr="0050249E" w:rsidRDefault="006F3FBA" w:rsidP="006F3FBA">
      <w:pPr>
        <w:pStyle w:val="ListParagraph"/>
        <w:numPr>
          <w:ilvl w:val="0"/>
          <w:numId w:val="5"/>
        </w:numPr>
        <w:contextualSpacing/>
        <w:rPr>
          <w:rFonts w:asciiTheme="minorHAnsi" w:hAnsiTheme="minorHAnsi" w:cstheme="minorHAnsi"/>
        </w:rPr>
      </w:pPr>
      <w:r w:rsidRPr="0050249E">
        <w:rPr>
          <w:rFonts w:asciiTheme="minorHAnsi" w:hAnsiTheme="minorHAnsi" w:cstheme="minorHAnsi"/>
        </w:rPr>
        <w:t>Low self-esteem.</w:t>
      </w:r>
    </w:p>
    <w:p w14:paraId="1293A3D3" w14:textId="77777777" w:rsidR="006F3FBA" w:rsidRPr="0050249E" w:rsidRDefault="006F3FBA" w:rsidP="006F3FBA">
      <w:pPr>
        <w:contextualSpacing/>
        <w:rPr>
          <w:rFonts w:asciiTheme="minorHAnsi" w:hAnsiTheme="minorHAnsi" w:cstheme="minorHAnsi"/>
        </w:rPr>
      </w:pPr>
    </w:p>
    <w:p w14:paraId="45008AED"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We will raise awareness of domestic abuse within our setting by:</w:t>
      </w:r>
    </w:p>
    <w:p w14:paraId="40DE858E" w14:textId="77777777" w:rsidR="006F3FBA" w:rsidRPr="0050249E" w:rsidRDefault="006F3FBA" w:rsidP="006F3FBA">
      <w:pPr>
        <w:pStyle w:val="ListParagraph"/>
        <w:numPr>
          <w:ilvl w:val="0"/>
          <w:numId w:val="6"/>
        </w:numPr>
        <w:rPr>
          <w:rFonts w:asciiTheme="minorHAnsi" w:hAnsiTheme="minorHAnsi" w:cstheme="minorHAnsi"/>
        </w:rPr>
      </w:pPr>
      <w:r w:rsidRPr="0050249E">
        <w:rPr>
          <w:rFonts w:asciiTheme="minorHAnsi" w:hAnsiTheme="minorHAnsi" w:cstheme="minorHAnsi"/>
        </w:rPr>
        <w:t>Ensuring all staff can identify the signs and symptoms of domestic abuse and know how to report concerns</w:t>
      </w:r>
    </w:p>
    <w:p w14:paraId="33B68229" w14:textId="77777777" w:rsidR="006F3FBA" w:rsidRPr="0050249E" w:rsidRDefault="006F3FBA" w:rsidP="006F3FBA">
      <w:pPr>
        <w:numPr>
          <w:ilvl w:val="0"/>
          <w:numId w:val="3"/>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Sharing information with external organisations that can offer support with incidents of domestic </w:t>
      </w:r>
      <w:r w:rsidRPr="0050249E">
        <w:rPr>
          <w:rFonts w:asciiTheme="minorHAnsi" w:hAnsiTheme="minorHAnsi" w:cstheme="minorHAnsi"/>
        </w:rPr>
        <w:t>abuse. The</w:t>
      </w:r>
      <w:r w:rsidRPr="0050249E">
        <w:rPr>
          <w:rFonts w:asciiTheme="minorHAnsi" w:eastAsiaTheme="minorHAnsi" w:hAnsiTheme="minorHAnsi" w:cstheme="minorHAnsi"/>
        </w:rPr>
        <w:t xml:space="preserve"> information will be displayed in visible spaces within the setting</w:t>
      </w:r>
    </w:p>
    <w:p w14:paraId="7BAC361C" w14:textId="77777777" w:rsidR="006F3FBA" w:rsidRPr="0050249E" w:rsidRDefault="006F3FBA" w:rsidP="006F3FBA">
      <w:pPr>
        <w:numPr>
          <w:ilvl w:val="0"/>
          <w:numId w:val="3"/>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Providing all stakeholders with the telephone number for the free 24-hour National Domestic Abuse Helpline (0808 2000 247)</w:t>
      </w:r>
    </w:p>
    <w:p w14:paraId="18A4BA7F" w14:textId="77777777" w:rsidR="006F3FBA" w:rsidRPr="0050249E" w:rsidRDefault="006F3FBA" w:rsidP="006F3FBA">
      <w:pPr>
        <w:numPr>
          <w:ilvl w:val="0"/>
          <w:numId w:val="3"/>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Sharing our domestic abuse policy and Child Protection and Safeguarding policies with all stakeholders.</w:t>
      </w:r>
    </w:p>
    <w:p w14:paraId="02936A64" w14:textId="77777777" w:rsidR="006F3FBA" w:rsidRPr="0050249E" w:rsidRDefault="006F3FBA" w:rsidP="006F3FBA">
      <w:pPr>
        <w:spacing w:after="160" w:line="259" w:lineRule="auto"/>
        <w:ind w:left="720"/>
        <w:contextualSpacing/>
        <w:rPr>
          <w:rFonts w:asciiTheme="minorHAnsi" w:eastAsiaTheme="minorHAnsi" w:hAnsiTheme="minorHAnsi" w:cstheme="minorHAnsi"/>
        </w:rPr>
      </w:pPr>
    </w:p>
    <w:p w14:paraId="6C65200B"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If we are concerned that domestic abuse is happening within a home and a child is at risk, we will follow our safeguarding policies’ reporting procedures (see Safeguarding Children/Child Protection policy).</w:t>
      </w:r>
    </w:p>
    <w:p w14:paraId="7E8B3C28" w14:textId="77777777" w:rsidR="006F3FBA" w:rsidRPr="0050249E" w:rsidRDefault="006F3FBA" w:rsidP="006F3FBA">
      <w:pPr>
        <w:rPr>
          <w:rFonts w:asciiTheme="minorHAnsi" w:hAnsiTheme="minorHAnsi" w:cstheme="minorHAnsi"/>
        </w:rPr>
      </w:pPr>
    </w:p>
    <w:p w14:paraId="3E8FCC88" w14:textId="77777777" w:rsidR="006F3FBA" w:rsidRPr="0050249E" w:rsidRDefault="006F3FBA" w:rsidP="006F3FBA">
      <w:pPr>
        <w:contextualSpacing/>
        <w:rPr>
          <w:rFonts w:asciiTheme="minorHAnsi" w:hAnsiTheme="minorHAnsi" w:cstheme="minorHAnsi"/>
        </w:rPr>
      </w:pPr>
      <w:r w:rsidRPr="0050249E">
        <w:rPr>
          <w:rFonts w:asciiTheme="minorHAnsi" w:hAnsiTheme="minorHAnsi" w:cstheme="minorHAnsi"/>
        </w:rPr>
        <w:t xml:space="preserve">Where incidents of domestic abuse are shared by an employee or parent/carer, we will </w:t>
      </w:r>
      <w:proofErr w:type="gramStart"/>
      <w:r w:rsidRPr="0050249E">
        <w:rPr>
          <w:rFonts w:asciiTheme="minorHAnsi" w:hAnsiTheme="minorHAnsi" w:cstheme="minorHAnsi"/>
        </w:rPr>
        <w:t>respect confidentiality at all times</w:t>
      </w:r>
      <w:proofErr w:type="gramEnd"/>
      <w:r w:rsidRPr="0050249E">
        <w:rPr>
          <w:rFonts w:asciiTheme="minorHAnsi" w:hAnsiTheme="minorHAnsi" w:cstheme="minorHAnsi"/>
        </w:rPr>
        <w:t xml:space="preserve"> and not share information without their permission. However, we will share this information, without permission, in cases of child protection or where we believe there is an immediate risk of serious harm to the person involved.</w:t>
      </w:r>
    </w:p>
    <w:p w14:paraId="2DA65CF1" w14:textId="77777777" w:rsidR="006F3FBA" w:rsidRPr="0050249E" w:rsidRDefault="006F3FBA" w:rsidP="006F3FBA">
      <w:pPr>
        <w:contextualSpacing/>
        <w:rPr>
          <w:rFonts w:asciiTheme="minorHAnsi" w:hAnsiTheme="minorHAnsi" w:cstheme="minorHAnsi"/>
        </w:rPr>
      </w:pPr>
    </w:p>
    <w:p w14:paraId="624853BA" w14:textId="77777777" w:rsidR="006F3FBA" w:rsidRPr="0050249E" w:rsidRDefault="006F3FBA" w:rsidP="006F3FBA">
      <w:pPr>
        <w:rPr>
          <w:rFonts w:asciiTheme="minorHAnsi" w:hAnsiTheme="minorHAnsi" w:cstheme="minorHAnsi"/>
          <w:b/>
        </w:rPr>
      </w:pPr>
      <w:r w:rsidRPr="0050249E">
        <w:rPr>
          <w:rFonts w:asciiTheme="minorHAnsi" w:hAnsiTheme="minorHAnsi" w:cstheme="minorHAnsi"/>
          <w:b/>
        </w:rPr>
        <w:t xml:space="preserve">Honour based abuse </w:t>
      </w:r>
    </w:p>
    <w:p w14:paraId="0BC10008" w14:textId="77777777" w:rsidR="006F3FBA" w:rsidRPr="0050249E" w:rsidRDefault="006F3FBA" w:rsidP="006F3FBA">
      <w:pPr>
        <w:contextualSpacing/>
        <w:rPr>
          <w:rFonts w:asciiTheme="minorHAnsi" w:hAnsiTheme="minorHAnsi" w:cstheme="minorHAnsi"/>
          <w:bCs/>
        </w:rPr>
      </w:pPr>
      <w:r w:rsidRPr="0050249E">
        <w:rPr>
          <w:rFonts w:asciiTheme="minorHAnsi" w:hAnsiTheme="minorHAnsi" w:cstheme="minorHAnsi"/>
          <w:bCs/>
        </w:rPr>
        <w:t xml:space="preserve">Honour based abuse (HBA) can be described as ‘a collection of practices, which are used to control behaviour within families or other social groups to protect perceived cultural and </w:t>
      </w:r>
      <w:r w:rsidRPr="0050249E">
        <w:rPr>
          <w:rFonts w:asciiTheme="minorHAnsi" w:hAnsiTheme="minorHAnsi" w:cstheme="minorHAnsi"/>
          <w:bCs/>
        </w:rPr>
        <w:lastRenderedPageBreak/>
        <w:t>religious beliefs and/or honour’; such as being held against their will, sexual or psychological abuse,</w:t>
      </w:r>
      <w:r w:rsidRPr="0050249E">
        <w:rPr>
          <w:rFonts w:asciiTheme="minorHAnsi" w:hAnsiTheme="minorHAnsi" w:cstheme="minorHAnsi"/>
        </w:rPr>
        <w:t xml:space="preserve"> </w:t>
      </w:r>
      <w:r w:rsidRPr="0050249E">
        <w:rPr>
          <w:rFonts w:asciiTheme="minorHAnsi" w:hAnsiTheme="minorHAnsi" w:cstheme="minorHAnsi"/>
          <w:bCs/>
        </w:rPr>
        <w:t>threats of violence, assault or forced marriage.</w:t>
      </w:r>
    </w:p>
    <w:p w14:paraId="062AF73F" w14:textId="77777777" w:rsidR="006F3FBA" w:rsidRPr="0050249E" w:rsidRDefault="006F3FBA" w:rsidP="006F3FBA">
      <w:pPr>
        <w:contextualSpacing/>
        <w:rPr>
          <w:rFonts w:asciiTheme="minorHAnsi" w:hAnsiTheme="minorHAnsi" w:cstheme="minorHAnsi"/>
          <w:bCs/>
        </w:rPr>
      </w:pPr>
    </w:p>
    <w:p w14:paraId="395BD22D" w14:textId="77777777" w:rsidR="006F3FBA" w:rsidRPr="0050249E" w:rsidRDefault="006F3FBA" w:rsidP="006F3FBA">
      <w:pPr>
        <w:contextualSpacing/>
        <w:rPr>
          <w:rFonts w:asciiTheme="minorHAnsi" w:hAnsiTheme="minorHAnsi" w:cstheme="minorHAnsi"/>
          <w:bCs/>
        </w:rPr>
      </w:pPr>
      <w:r w:rsidRPr="0050249E">
        <w:rPr>
          <w:rFonts w:asciiTheme="minorHAnsi" w:hAnsiTheme="minorHAnsi" w:cstheme="minorHAnsi"/>
          <w:bCs/>
        </w:rPr>
        <w:t>Such abuse can occur when perpetrators perceive that a relative has shamed the family and/or community by breaking their honour code. It is a violation of human rights and may be a form of domestic and/or sexual abuse. There is no honour or justification for abusing the human rights of others.</w:t>
      </w:r>
    </w:p>
    <w:p w14:paraId="129ADB39" w14:textId="77777777" w:rsidR="006F3FBA" w:rsidRPr="0050249E" w:rsidRDefault="006F3FBA" w:rsidP="006F3FBA">
      <w:pPr>
        <w:contextualSpacing/>
        <w:rPr>
          <w:rFonts w:asciiTheme="minorHAnsi" w:hAnsiTheme="minorHAnsi" w:cstheme="minorHAnsi"/>
          <w:bCs/>
        </w:rPr>
      </w:pPr>
    </w:p>
    <w:p w14:paraId="59D8C923" w14:textId="77777777" w:rsidR="006F3FBA" w:rsidRPr="0050249E" w:rsidRDefault="006F3FBA" w:rsidP="006F3FBA">
      <w:pPr>
        <w:contextualSpacing/>
        <w:rPr>
          <w:rFonts w:asciiTheme="minorHAnsi" w:hAnsiTheme="minorHAnsi" w:cstheme="minorHAnsi"/>
          <w:bCs/>
        </w:rPr>
      </w:pPr>
      <w:r w:rsidRPr="0050249E">
        <w:rPr>
          <w:rFonts w:asciiTheme="minorHAnsi" w:hAnsiTheme="minorHAnsi" w:cstheme="minorHAnsi"/>
          <w:bCs/>
        </w:rPr>
        <w:t>We aim to develop staff knowledge of recognising the signs and symptoms of HBA. These signs may include:</w:t>
      </w:r>
    </w:p>
    <w:p w14:paraId="6CA91CBA" w14:textId="77777777" w:rsidR="006F3FBA" w:rsidRPr="0050249E" w:rsidRDefault="006F3FBA" w:rsidP="006F3FBA">
      <w:pPr>
        <w:pStyle w:val="ListParagraph"/>
        <w:numPr>
          <w:ilvl w:val="0"/>
          <w:numId w:val="4"/>
        </w:numPr>
        <w:contextualSpacing/>
        <w:rPr>
          <w:rFonts w:asciiTheme="minorHAnsi" w:hAnsiTheme="minorHAnsi" w:cstheme="minorHAnsi"/>
        </w:rPr>
      </w:pPr>
      <w:r w:rsidRPr="0050249E">
        <w:rPr>
          <w:rFonts w:asciiTheme="minorHAnsi" w:hAnsiTheme="minorHAnsi" w:cstheme="minorHAnsi"/>
        </w:rPr>
        <w:t>Changes in how they dress or act, they may stop wearing ‘western’ clothing or make-up</w:t>
      </w:r>
    </w:p>
    <w:p w14:paraId="2EC003AF" w14:textId="77777777" w:rsidR="006F3FBA" w:rsidRPr="0050249E" w:rsidRDefault="006F3FBA" w:rsidP="006F3FBA">
      <w:pPr>
        <w:pStyle w:val="ListParagraph"/>
        <w:numPr>
          <w:ilvl w:val="0"/>
          <w:numId w:val="4"/>
        </w:numPr>
        <w:contextualSpacing/>
        <w:rPr>
          <w:rFonts w:asciiTheme="minorHAnsi" w:hAnsiTheme="minorHAnsi" w:cstheme="minorHAnsi"/>
        </w:rPr>
      </w:pPr>
      <w:r w:rsidRPr="0050249E">
        <w:rPr>
          <w:rFonts w:asciiTheme="minorHAnsi" w:hAnsiTheme="minorHAnsi" w:cstheme="minorHAnsi"/>
        </w:rPr>
        <w:t>Visible injuries, or repeated injury, with unlikely explanations.</w:t>
      </w:r>
    </w:p>
    <w:p w14:paraId="175A0AA5" w14:textId="77777777" w:rsidR="006F3FBA" w:rsidRPr="0050249E" w:rsidRDefault="006F3FBA" w:rsidP="006F3FBA">
      <w:pPr>
        <w:pStyle w:val="ListParagraph"/>
        <w:numPr>
          <w:ilvl w:val="0"/>
          <w:numId w:val="4"/>
        </w:numPr>
        <w:contextualSpacing/>
        <w:rPr>
          <w:rFonts w:asciiTheme="minorHAnsi" w:hAnsiTheme="minorHAnsi" w:cstheme="minorHAnsi"/>
        </w:rPr>
      </w:pPr>
      <w:r w:rsidRPr="0050249E">
        <w:rPr>
          <w:rFonts w:asciiTheme="minorHAnsi" w:hAnsiTheme="minorHAnsi" w:cstheme="minorHAnsi"/>
        </w:rPr>
        <w:t xml:space="preserve">Signs of depression, </w:t>
      </w:r>
      <w:proofErr w:type="gramStart"/>
      <w:r w:rsidRPr="0050249E">
        <w:rPr>
          <w:rFonts w:asciiTheme="minorHAnsi" w:hAnsiTheme="minorHAnsi" w:cstheme="minorHAnsi"/>
        </w:rPr>
        <w:t>anxiety</w:t>
      </w:r>
      <w:proofErr w:type="gramEnd"/>
      <w:r w:rsidRPr="0050249E">
        <w:rPr>
          <w:rFonts w:asciiTheme="minorHAnsi" w:hAnsiTheme="minorHAnsi" w:cstheme="minorHAnsi"/>
        </w:rPr>
        <w:t xml:space="preserve"> or self-harm</w:t>
      </w:r>
    </w:p>
    <w:p w14:paraId="74572D03" w14:textId="77777777" w:rsidR="006F3FBA" w:rsidRPr="0050249E" w:rsidRDefault="006F3FBA" w:rsidP="006F3FBA">
      <w:pPr>
        <w:pStyle w:val="ListParagraph"/>
        <w:numPr>
          <w:ilvl w:val="0"/>
          <w:numId w:val="4"/>
        </w:numPr>
        <w:contextualSpacing/>
        <w:rPr>
          <w:rFonts w:asciiTheme="minorHAnsi" w:hAnsiTheme="minorHAnsi" w:cstheme="minorHAnsi"/>
        </w:rPr>
      </w:pPr>
      <w:r w:rsidRPr="0050249E">
        <w:rPr>
          <w:rFonts w:asciiTheme="minorHAnsi" w:hAnsiTheme="minorHAnsi" w:cstheme="minorHAnsi"/>
        </w:rPr>
        <w:t>Frequent absences</w:t>
      </w:r>
    </w:p>
    <w:p w14:paraId="4F66BA75" w14:textId="77777777" w:rsidR="006F3FBA" w:rsidRPr="0050249E" w:rsidRDefault="006F3FBA" w:rsidP="006F3FBA">
      <w:pPr>
        <w:pStyle w:val="ListParagraph"/>
        <w:numPr>
          <w:ilvl w:val="0"/>
          <w:numId w:val="4"/>
        </w:numPr>
        <w:contextualSpacing/>
        <w:rPr>
          <w:rFonts w:asciiTheme="minorHAnsi" w:hAnsiTheme="minorHAnsi" w:cstheme="minorHAnsi"/>
        </w:rPr>
      </w:pPr>
      <w:r w:rsidRPr="0050249E">
        <w:rPr>
          <w:rFonts w:asciiTheme="minorHAnsi" w:hAnsiTheme="minorHAnsi" w:cstheme="minorHAnsi"/>
        </w:rPr>
        <w:t>Restrictions on friends or attending events.</w:t>
      </w:r>
    </w:p>
    <w:p w14:paraId="330C09C6" w14:textId="77777777" w:rsidR="006F3FBA" w:rsidRPr="0050249E" w:rsidRDefault="006F3FBA" w:rsidP="006F3FBA">
      <w:pPr>
        <w:rPr>
          <w:rFonts w:asciiTheme="minorHAnsi" w:hAnsiTheme="minorHAnsi" w:cstheme="minorHAnsi"/>
        </w:rPr>
      </w:pPr>
    </w:p>
    <w:p w14:paraId="6FDFC0A7"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We will raise awareness of domestic abuse within our setting by:</w:t>
      </w:r>
    </w:p>
    <w:p w14:paraId="75EEAAB2" w14:textId="77777777" w:rsidR="006F3FBA" w:rsidRPr="0050249E" w:rsidRDefault="006F3FBA" w:rsidP="006F3FBA">
      <w:pPr>
        <w:numPr>
          <w:ilvl w:val="0"/>
          <w:numId w:val="3"/>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Sharing information with external organisations that can offer support with incidents of HBA. The information will be displayed in visible spaces within the setting</w:t>
      </w:r>
    </w:p>
    <w:p w14:paraId="60175B62" w14:textId="77777777" w:rsidR="006F3FBA" w:rsidRPr="0050249E" w:rsidRDefault="006F3FBA" w:rsidP="006F3FBA">
      <w:pPr>
        <w:numPr>
          <w:ilvl w:val="0"/>
          <w:numId w:val="3"/>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Sharing our HBA, child protection and safeguarding policies with all stakeholders.</w:t>
      </w:r>
    </w:p>
    <w:p w14:paraId="7B19AE04" w14:textId="77777777" w:rsidR="006F3FBA" w:rsidRPr="0050249E" w:rsidRDefault="006F3FBA" w:rsidP="006F3FBA">
      <w:pPr>
        <w:ind w:left="360"/>
        <w:rPr>
          <w:rFonts w:asciiTheme="minorHAnsi" w:hAnsiTheme="minorHAnsi" w:cstheme="minorHAnsi"/>
        </w:rPr>
      </w:pPr>
    </w:p>
    <w:p w14:paraId="2335D37B" w14:textId="77777777" w:rsidR="006F3FBA" w:rsidRPr="0050249E" w:rsidRDefault="006F3FBA" w:rsidP="006F3FBA">
      <w:pPr>
        <w:contextualSpacing/>
        <w:rPr>
          <w:rFonts w:asciiTheme="minorHAnsi" w:hAnsiTheme="minorHAnsi" w:cstheme="minorHAnsi"/>
        </w:rPr>
      </w:pPr>
      <w:r w:rsidRPr="0050249E">
        <w:rPr>
          <w:rFonts w:asciiTheme="minorHAnsi" w:hAnsiTheme="minorHAnsi" w:cstheme="minorHAnsi"/>
        </w:rPr>
        <w:t xml:space="preserve">Where incidents of HBA are shared by an employee or parent/carer, we will </w:t>
      </w:r>
      <w:proofErr w:type="gramStart"/>
      <w:r w:rsidRPr="0050249E">
        <w:rPr>
          <w:rFonts w:asciiTheme="minorHAnsi" w:hAnsiTheme="minorHAnsi" w:cstheme="minorHAnsi"/>
        </w:rPr>
        <w:t>respect confidentiality at all times</w:t>
      </w:r>
      <w:proofErr w:type="gramEnd"/>
      <w:r w:rsidRPr="0050249E">
        <w:rPr>
          <w:rFonts w:asciiTheme="minorHAnsi" w:hAnsiTheme="minorHAnsi" w:cstheme="minorHAnsi"/>
        </w:rPr>
        <w:t xml:space="preserve"> and not share information without their permission. However, we will share this information without permission in cases of child protection, or where we believe there is an immediate risk of serious harm to the person involved.</w:t>
      </w:r>
    </w:p>
    <w:p w14:paraId="62FECB41" w14:textId="77777777" w:rsidR="006F3FBA" w:rsidRPr="0050249E" w:rsidRDefault="006F3FBA" w:rsidP="006F3FBA">
      <w:pPr>
        <w:rPr>
          <w:rFonts w:asciiTheme="minorHAnsi" w:hAnsiTheme="minorHAnsi" w:cstheme="minorHAnsi"/>
        </w:rPr>
      </w:pPr>
    </w:p>
    <w:p w14:paraId="63C877F2" w14:textId="77777777" w:rsidR="006F3FBA" w:rsidRPr="0050249E" w:rsidRDefault="006F3FBA" w:rsidP="006F3FBA">
      <w:pPr>
        <w:rPr>
          <w:rFonts w:asciiTheme="minorHAnsi" w:hAnsiTheme="minorHAnsi" w:cstheme="minorHAnsi"/>
        </w:rPr>
      </w:pPr>
      <w:r w:rsidRPr="0050249E">
        <w:rPr>
          <w:rFonts w:asciiTheme="minorHAnsi" w:hAnsiTheme="minorHAnsi" w:cstheme="minorHAnsi"/>
          <w:b/>
        </w:rPr>
        <w:t>Forced Marriage</w:t>
      </w:r>
    </w:p>
    <w:p w14:paraId="1CAE5802"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 xml:space="preserve">A forced marriage is defined as ‘a marriage in which one, or both spouses, do not consent to the marriage but are coerced into it. Duress can include physical, psychological, financial, </w:t>
      </w:r>
      <w:proofErr w:type="gramStart"/>
      <w:r w:rsidRPr="0050249E">
        <w:rPr>
          <w:rFonts w:asciiTheme="minorHAnsi" w:hAnsiTheme="minorHAnsi" w:cstheme="minorHAnsi"/>
        </w:rPr>
        <w:t>sexual</w:t>
      </w:r>
      <w:proofErr w:type="gramEnd"/>
      <w:r w:rsidRPr="0050249E">
        <w:rPr>
          <w:rFonts w:asciiTheme="minorHAnsi" w:hAnsiTheme="minorHAnsi" w:cstheme="minorHAnsi"/>
        </w:rPr>
        <w:t xml:space="preserve"> and emotional pressure. In the cases of some vulnerable adults who lack the capacity to consent, coercion is not required for a marriage to be forced’.</w:t>
      </w:r>
    </w:p>
    <w:p w14:paraId="6772F714" w14:textId="77777777" w:rsidR="006F3FBA" w:rsidRPr="0050249E" w:rsidRDefault="006F3FBA" w:rsidP="006F3FBA">
      <w:pPr>
        <w:rPr>
          <w:rFonts w:asciiTheme="minorHAnsi" w:hAnsiTheme="minorHAnsi" w:cstheme="minorHAnsi"/>
        </w:rPr>
      </w:pPr>
    </w:p>
    <w:p w14:paraId="407D9681"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 xml:space="preserve">If we suspect or receive information about a forced marriage being planned, then we will follow our safeguarding reporting procedures. If the person concerned is under the age of 18 </w:t>
      </w:r>
      <w:proofErr w:type="gramStart"/>
      <w:r w:rsidRPr="0050249E">
        <w:rPr>
          <w:rFonts w:asciiTheme="minorHAnsi" w:hAnsiTheme="minorHAnsi" w:cstheme="minorHAnsi"/>
        </w:rPr>
        <w:t>years</w:t>
      </w:r>
      <w:proofErr w:type="gramEnd"/>
      <w:r w:rsidRPr="0050249E">
        <w:rPr>
          <w:rFonts w:asciiTheme="minorHAnsi" w:hAnsiTheme="minorHAnsi" w:cstheme="minorHAnsi"/>
        </w:rPr>
        <w:t xml:space="preserve"> then we will report the incident to the children’s social care team. </w:t>
      </w:r>
    </w:p>
    <w:p w14:paraId="2D039D58" w14:textId="77777777" w:rsidR="006F3FBA" w:rsidRPr="0050249E" w:rsidRDefault="006F3FBA" w:rsidP="006F3FBA">
      <w:pPr>
        <w:rPr>
          <w:rFonts w:asciiTheme="minorHAnsi" w:hAnsiTheme="minorHAnsi" w:cstheme="minorHAnsi"/>
        </w:rPr>
      </w:pPr>
    </w:p>
    <w:p w14:paraId="7EB80192" w14:textId="77777777" w:rsidR="006F3FBA" w:rsidRPr="0050249E" w:rsidRDefault="006F3FBA" w:rsidP="006F3FBA">
      <w:pPr>
        <w:rPr>
          <w:rFonts w:asciiTheme="minorHAnsi" w:hAnsiTheme="minorHAnsi" w:cstheme="minorHAnsi"/>
        </w:rPr>
      </w:pPr>
      <w:r w:rsidRPr="0050249E">
        <w:rPr>
          <w:rFonts w:asciiTheme="minorHAnsi" w:hAnsiTheme="minorHAnsi" w:cstheme="minorHAnsi"/>
        </w:rPr>
        <w:t>If we believe a person is in imminent danger of being forced into a marriage, we may contact the Police and the Governments Forced Marriage Unit (FMU) on 020 7008 0151.</w:t>
      </w:r>
    </w:p>
    <w:p w14:paraId="74213E9D" w14:textId="77777777" w:rsidR="006F3FBA" w:rsidRPr="0050249E" w:rsidRDefault="006F3FBA" w:rsidP="006F3FBA">
      <w:pPr>
        <w:rPr>
          <w:rFonts w:asciiTheme="minorHAnsi" w:hAnsiTheme="minorHAnsi" w:cstheme="minorHAnsi"/>
        </w:rPr>
      </w:pPr>
    </w:p>
    <w:p w14:paraId="3A6C018D" w14:textId="77777777" w:rsidR="006F3FBA" w:rsidRPr="0050249E" w:rsidRDefault="006F3FBA" w:rsidP="006F3FBA">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F3FBA" w:rsidRPr="0050249E" w14:paraId="4347BB23" w14:textId="77777777" w:rsidTr="00663723">
        <w:trPr>
          <w:cantSplit/>
          <w:jc w:val="center"/>
        </w:trPr>
        <w:tc>
          <w:tcPr>
            <w:tcW w:w="1666" w:type="pct"/>
            <w:tcBorders>
              <w:top w:val="single" w:sz="4" w:space="0" w:color="auto"/>
            </w:tcBorders>
            <w:vAlign w:val="center"/>
          </w:tcPr>
          <w:p w14:paraId="5C844315" w14:textId="77777777" w:rsidR="006F3FBA" w:rsidRPr="0050249E" w:rsidRDefault="006F3FBA" w:rsidP="0066372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90E53B2" w14:textId="77777777" w:rsidR="006F3FBA" w:rsidRPr="0050249E" w:rsidRDefault="006F3FBA" w:rsidP="0066372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15ADB00E" w14:textId="77777777" w:rsidR="006F3FBA" w:rsidRPr="0050249E" w:rsidRDefault="006F3FBA" w:rsidP="00663723">
            <w:pPr>
              <w:pStyle w:val="MeetsEYFS"/>
              <w:rPr>
                <w:rFonts w:asciiTheme="minorHAnsi" w:hAnsiTheme="minorHAnsi" w:cstheme="minorHAnsi"/>
                <w:b/>
              </w:rPr>
            </w:pPr>
            <w:r w:rsidRPr="0050249E">
              <w:rPr>
                <w:rFonts w:asciiTheme="minorHAnsi" w:hAnsiTheme="minorHAnsi" w:cstheme="minorHAnsi"/>
                <w:b/>
              </w:rPr>
              <w:t>Date for review</w:t>
            </w:r>
          </w:p>
        </w:tc>
      </w:tr>
      <w:tr w:rsidR="006F3FBA" w:rsidRPr="0050249E" w14:paraId="46D33453" w14:textId="77777777" w:rsidTr="00663723">
        <w:trPr>
          <w:cantSplit/>
          <w:jc w:val="center"/>
        </w:trPr>
        <w:tc>
          <w:tcPr>
            <w:tcW w:w="1666" w:type="pct"/>
            <w:vAlign w:val="center"/>
          </w:tcPr>
          <w:p w14:paraId="31E31471" w14:textId="68B88B9E" w:rsidR="006F3FBA" w:rsidRPr="0050249E" w:rsidRDefault="006F3FBA" w:rsidP="00663723">
            <w:pPr>
              <w:pStyle w:val="MeetsEYFS"/>
              <w:rPr>
                <w:rFonts w:asciiTheme="minorHAnsi" w:hAnsiTheme="minorHAnsi" w:cstheme="minorHAnsi"/>
                <w:i/>
              </w:rPr>
            </w:pPr>
            <w:r>
              <w:rPr>
                <w:rFonts w:asciiTheme="minorHAnsi" w:hAnsiTheme="minorHAnsi" w:cstheme="minorHAnsi"/>
                <w:i/>
              </w:rPr>
              <w:t>1</w:t>
            </w:r>
            <w:r w:rsidRPr="006F3FBA">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F940E03" w14:textId="77777777" w:rsidR="006F3FBA" w:rsidRPr="0050249E" w:rsidRDefault="006F3FBA" w:rsidP="00663723">
            <w:pPr>
              <w:pStyle w:val="MeetsEYFS"/>
              <w:rPr>
                <w:rFonts w:asciiTheme="minorHAnsi" w:hAnsiTheme="minorHAnsi" w:cstheme="minorHAnsi"/>
                <w:i/>
              </w:rPr>
            </w:pPr>
          </w:p>
        </w:tc>
        <w:tc>
          <w:tcPr>
            <w:tcW w:w="1491" w:type="pct"/>
          </w:tcPr>
          <w:p w14:paraId="1DEA7690" w14:textId="5E6FEAFB" w:rsidR="006F3FBA" w:rsidRPr="0050249E" w:rsidRDefault="006F3FBA" w:rsidP="00663723">
            <w:pPr>
              <w:pStyle w:val="MeetsEYFS"/>
              <w:rPr>
                <w:rFonts w:asciiTheme="minorHAnsi" w:hAnsiTheme="minorHAnsi" w:cstheme="minorHAnsi"/>
                <w:i/>
              </w:rPr>
            </w:pPr>
            <w:r>
              <w:rPr>
                <w:rFonts w:asciiTheme="minorHAnsi" w:hAnsiTheme="minorHAnsi" w:cstheme="minorHAnsi"/>
                <w:i/>
              </w:rPr>
              <w:t>Annually</w:t>
            </w:r>
          </w:p>
        </w:tc>
      </w:tr>
    </w:tbl>
    <w:p w14:paraId="2F8B2EF7" w14:textId="77777777" w:rsidR="006F3FBA" w:rsidRPr="0050249E" w:rsidRDefault="006F3FBA" w:rsidP="006F3FBA">
      <w:pPr>
        <w:rPr>
          <w:rFonts w:asciiTheme="minorHAnsi" w:hAnsiTheme="minorHAnsi" w:cstheme="minorHAnsi"/>
          <w:sz w:val="20"/>
        </w:rPr>
      </w:pPr>
      <w:r w:rsidRPr="0050249E">
        <w:rPr>
          <w:rFonts w:asciiTheme="minorHAnsi" w:hAnsiTheme="minorHAnsi" w:cstheme="minorHAnsi"/>
          <w:sz w:val="20"/>
        </w:rPr>
        <w:t xml:space="preserve"> </w:t>
      </w:r>
    </w:p>
    <w:bookmarkEnd w:id="2"/>
    <w:p w14:paraId="571A90A1" w14:textId="77777777" w:rsidR="006F3FBA" w:rsidRDefault="006F3FBA"/>
    <w:sectPr w:rsidR="006F3F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B7AA" w14:textId="77777777" w:rsidR="006F3FBA" w:rsidRDefault="006F3FBA" w:rsidP="006F3FBA">
      <w:r>
        <w:separator/>
      </w:r>
    </w:p>
  </w:endnote>
  <w:endnote w:type="continuationSeparator" w:id="0">
    <w:p w14:paraId="12CE94C2" w14:textId="77777777" w:rsidR="006F3FBA" w:rsidRDefault="006F3FBA" w:rsidP="006F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C1A5" w14:textId="77777777" w:rsidR="006F3FBA" w:rsidRDefault="006F3FBA" w:rsidP="006F3FBA">
      <w:r>
        <w:separator/>
      </w:r>
    </w:p>
  </w:footnote>
  <w:footnote w:type="continuationSeparator" w:id="0">
    <w:p w14:paraId="0EF33C8B" w14:textId="77777777" w:rsidR="006F3FBA" w:rsidRDefault="006F3FBA" w:rsidP="006F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72A7" w14:textId="7832940B" w:rsidR="006F3FBA" w:rsidRDefault="006F3FBA">
    <w:pPr>
      <w:pStyle w:val="Header"/>
    </w:pPr>
    <w:r>
      <w:rPr>
        <w:noProof/>
      </w:rPr>
      <w:drawing>
        <wp:inline distT="0" distB="0" distL="0" distR="0" wp14:anchorId="47665020" wp14:editId="0C8E916A">
          <wp:extent cx="1114425" cy="662828"/>
          <wp:effectExtent l="0" t="0" r="0" b="444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210" cy="671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79044">
    <w:abstractNumId w:val="1"/>
  </w:num>
  <w:num w:numId="2" w16cid:durableId="2064405856">
    <w:abstractNumId w:val="6"/>
  </w:num>
  <w:num w:numId="3" w16cid:durableId="80835275">
    <w:abstractNumId w:val="5"/>
  </w:num>
  <w:num w:numId="4" w16cid:durableId="811024230">
    <w:abstractNumId w:val="0"/>
  </w:num>
  <w:num w:numId="5" w16cid:durableId="1626883602">
    <w:abstractNumId w:val="4"/>
  </w:num>
  <w:num w:numId="6" w16cid:durableId="1766458047">
    <w:abstractNumId w:val="2"/>
  </w:num>
  <w:num w:numId="7" w16cid:durableId="351348790">
    <w:abstractNumId w:val="3"/>
  </w:num>
  <w:num w:numId="8" w16cid:durableId="1639843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BA"/>
    <w:rsid w:val="006F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3679"/>
  <w15:chartTrackingRefBased/>
  <w15:docId w15:val="{415BC956-1C5E-4323-92A9-E14A177B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BA"/>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FBA"/>
    <w:pPr>
      <w:tabs>
        <w:tab w:val="center" w:pos="4513"/>
        <w:tab w:val="right" w:pos="9026"/>
      </w:tabs>
    </w:pPr>
  </w:style>
  <w:style w:type="character" w:customStyle="1" w:styleId="HeaderChar">
    <w:name w:val="Header Char"/>
    <w:basedOn w:val="DefaultParagraphFont"/>
    <w:link w:val="Header"/>
    <w:uiPriority w:val="99"/>
    <w:rsid w:val="006F3FBA"/>
  </w:style>
  <w:style w:type="paragraph" w:styleId="Footer">
    <w:name w:val="footer"/>
    <w:basedOn w:val="Normal"/>
    <w:link w:val="FooterChar"/>
    <w:uiPriority w:val="99"/>
    <w:unhideWhenUsed/>
    <w:rsid w:val="006F3FBA"/>
    <w:pPr>
      <w:tabs>
        <w:tab w:val="center" w:pos="4513"/>
        <w:tab w:val="right" w:pos="9026"/>
      </w:tabs>
    </w:pPr>
  </w:style>
  <w:style w:type="character" w:customStyle="1" w:styleId="FooterChar">
    <w:name w:val="Footer Char"/>
    <w:basedOn w:val="DefaultParagraphFont"/>
    <w:link w:val="Footer"/>
    <w:uiPriority w:val="99"/>
    <w:rsid w:val="006F3FBA"/>
  </w:style>
  <w:style w:type="paragraph" w:styleId="ListParagraph">
    <w:name w:val="List Paragraph"/>
    <w:basedOn w:val="Normal"/>
    <w:uiPriority w:val="34"/>
    <w:qFormat/>
    <w:rsid w:val="006F3FBA"/>
    <w:pPr>
      <w:ind w:left="720"/>
    </w:pPr>
  </w:style>
  <w:style w:type="character" w:styleId="Strong">
    <w:name w:val="Strong"/>
    <w:uiPriority w:val="22"/>
    <w:qFormat/>
    <w:rsid w:val="006F3FBA"/>
    <w:rPr>
      <w:b/>
      <w:bCs/>
    </w:rPr>
  </w:style>
  <w:style w:type="paragraph" w:customStyle="1" w:styleId="H1">
    <w:name w:val="H1"/>
    <w:basedOn w:val="Normal"/>
    <w:next w:val="Normal"/>
    <w:qFormat/>
    <w:rsid w:val="006F3FBA"/>
    <w:pPr>
      <w:pageBreakBefore/>
      <w:jc w:val="center"/>
    </w:pPr>
    <w:rPr>
      <w:b/>
      <w:sz w:val="36"/>
    </w:rPr>
  </w:style>
  <w:style w:type="paragraph" w:customStyle="1" w:styleId="MeetsEYFS">
    <w:name w:val="Meets EYFS"/>
    <w:basedOn w:val="Normal"/>
    <w:qFormat/>
    <w:rsid w:val="006F3FBA"/>
    <w:pPr>
      <w:jc w:val="left"/>
    </w:pPr>
    <w:rPr>
      <w:sz w:val="20"/>
    </w:rPr>
  </w:style>
  <w:style w:type="paragraph" w:customStyle="1" w:styleId="legclearfix">
    <w:name w:val="legclearfix"/>
    <w:basedOn w:val="Normal"/>
    <w:rsid w:val="006F3FBA"/>
    <w:pPr>
      <w:spacing w:before="100" w:beforeAutospacing="1" w:after="100" w:afterAutospacing="1"/>
      <w:jc w:val="left"/>
    </w:pPr>
    <w:rPr>
      <w:rFonts w:ascii="Times New Roman" w:hAnsi="Times New Roman"/>
      <w:lang w:eastAsia="en-GB"/>
    </w:rPr>
  </w:style>
  <w:style w:type="character" w:customStyle="1" w:styleId="legds">
    <w:name w:val="legds"/>
    <w:rsid w:val="006F3FBA"/>
  </w:style>
  <w:style w:type="paragraph" w:customStyle="1" w:styleId="legrhs">
    <w:name w:val="legrhs"/>
    <w:basedOn w:val="Normal"/>
    <w:rsid w:val="006F3FBA"/>
    <w:pPr>
      <w:spacing w:before="100" w:beforeAutospacing="1" w:after="100" w:afterAutospacing="1"/>
      <w:jc w:val="left"/>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2022-11-21T14:02:00Z</dcterms:created>
  <dcterms:modified xsi:type="dcterms:W3CDTF">2022-11-21T14:05:00Z</dcterms:modified>
</cp:coreProperties>
</file>